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4839CCA" w14:textId="2E24EA62"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3454FC">
        <w:rPr>
          <w:noProof w:val="0"/>
          <w:sz w:val="24"/>
          <w:szCs w:val="24"/>
        </w:rPr>
        <w:t>WG3</w:t>
      </w:r>
      <w:r w:rsidRPr="00B266B0">
        <w:rPr>
          <w:noProof w:val="0"/>
          <w:sz w:val="24"/>
          <w:szCs w:val="24"/>
        </w:rPr>
        <w:t xml:space="preserve"> </w:t>
      </w:r>
      <w:r w:rsidR="009F7E6E" w:rsidRPr="009F7E6E">
        <w:rPr>
          <w:noProof w:val="0"/>
          <w:sz w:val="24"/>
          <w:szCs w:val="24"/>
        </w:rPr>
        <w:t>Meeting #1</w:t>
      </w:r>
      <w:r w:rsidR="00AF4A8E">
        <w:rPr>
          <w:noProof w:val="0"/>
          <w:sz w:val="24"/>
          <w:szCs w:val="24"/>
        </w:rPr>
        <w:t>1</w:t>
      </w:r>
      <w:r w:rsidR="00702BDF">
        <w:rPr>
          <w:noProof w:val="0"/>
          <w:sz w:val="24"/>
          <w:szCs w:val="24"/>
        </w:rPr>
        <w:t>4</w:t>
      </w:r>
      <w:r w:rsidR="007F2676">
        <w:rPr>
          <w:noProof w:val="0"/>
          <w:sz w:val="24"/>
          <w:szCs w:val="24"/>
        </w:rPr>
        <w:t>bis</w:t>
      </w:r>
      <w:r w:rsidR="00741EC5">
        <w:rPr>
          <w:noProof w:val="0"/>
          <w:sz w:val="24"/>
          <w:szCs w:val="24"/>
        </w:rPr>
        <w:t>-e</w:t>
      </w:r>
      <w:r w:rsidRPr="00B266B0">
        <w:rPr>
          <w:bCs/>
          <w:noProof w:val="0"/>
          <w:sz w:val="24"/>
          <w:szCs w:val="24"/>
        </w:rPr>
        <w:tab/>
      </w:r>
      <w:r w:rsidRPr="00B266B0">
        <w:rPr>
          <w:rFonts w:hint="eastAsia"/>
          <w:bCs/>
          <w:noProof w:val="0"/>
          <w:sz w:val="24"/>
          <w:szCs w:val="24"/>
        </w:rPr>
        <w:t>R</w:t>
      </w:r>
      <w:r w:rsidR="003454FC">
        <w:rPr>
          <w:bCs/>
          <w:noProof w:val="0"/>
          <w:sz w:val="24"/>
          <w:szCs w:val="24"/>
        </w:rPr>
        <w:t>3</w:t>
      </w:r>
      <w:r w:rsidRPr="00B266B0">
        <w:rPr>
          <w:rFonts w:hint="eastAsia"/>
          <w:bCs/>
          <w:noProof w:val="0"/>
          <w:sz w:val="24"/>
          <w:szCs w:val="24"/>
        </w:rPr>
        <w:t>-</w:t>
      </w:r>
      <w:r w:rsidR="00797D4B">
        <w:rPr>
          <w:bCs/>
          <w:noProof w:val="0"/>
          <w:sz w:val="24"/>
          <w:szCs w:val="24"/>
        </w:rPr>
        <w:t>2</w:t>
      </w:r>
      <w:r w:rsidR="007F2676">
        <w:rPr>
          <w:bCs/>
          <w:noProof w:val="0"/>
          <w:sz w:val="24"/>
          <w:szCs w:val="24"/>
        </w:rPr>
        <w:t>2</w:t>
      </w:r>
      <w:r w:rsidR="00C56B51">
        <w:rPr>
          <w:bCs/>
          <w:noProof w:val="0"/>
          <w:sz w:val="24"/>
          <w:szCs w:val="24"/>
        </w:rPr>
        <w:t>0335</w:t>
      </w:r>
    </w:p>
    <w:p w14:paraId="1822B173" w14:textId="62DD42C7" w:rsidR="00CD4C7B" w:rsidRPr="00B1063A" w:rsidRDefault="00797D4B" w:rsidP="00CD4C7B">
      <w:pPr>
        <w:pStyle w:val="Header"/>
        <w:tabs>
          <w:tab w:val="right" w:pos="9639"/>
        </w:tabs>
        <w:rPr>
          <w:bCs/>
          <w:noProof w:val="0"/>
          <w:sz w:val="24"/>
          <w:szCs w:val="24"/>
          <w:lang w:val="en-US"/>
        </w:rPr>
      </w:pPr>
      <w:bookmarkStart w:id="1" w:name="_Hlk490060723"/>
      <w:r>
        <w:rPr>
          <w:rFonts w:cs="Arial"/>
          <w:sz w:val="24"/>
          <w:szCs w:val="24"/>
          <w:lang w:val="en-US"/>
        </w:rPr>
        <w:t>E-meeting</w:t>
      </w:r>
      <w:r w:rsidR="001370F2" w:rsidRPr="00B1063A">
        <w:rPr>
          <w:rFonts w:cs="Arial"/>
          <w:sz w:val="24"/>
          <w:szCs w:val="24"/>
          <w:lang w:val="en-US"/>
        </w:rPr>
        <w:t xml:space="preserve">, </w:t>
      </w:r>
      <w:bookmarkEnd w:id="1"/>
      <w:r w:rsidR="007F2676" w:rsidRPr="006F7AE5">
        <w:rPr>
          <w:rFonts w:cs="Arial"/>
          <w:sz w:val="24"/>
          <w:szCs w:val="24"/>
          <w:lang w:val="en-US"/>
        </w:rPr>
        <w:t>1</w:t>
      </w:r>
      <w:r w:rsidR="007F2676">
        <w:rPr>
          <w:rFonts w:cs="Arial"/>
          <w:sz w:val="24"/>
          <w:szCs w:val="24"/>
          <w:lang w:val="en-US"/>
        </w:rPr>
        <w:t>7</w:t>
      </w:r>
      <w:r w:rsidR="007F2676" w:rsidRPr="006F7AE5">
        <w:rPr>
          <w:rFonts w:cs="Arial"/>
          <w:sz w:val="24"/>
          <w:szCs w:val="24"/>
          <w:lang w:val="en-US"/>
        </w:rPr>
        <w:t xml:space="preserve"> – </w:t>
      </w:r>
      <w:r w:rsidR="007F2676">
        <w:rPr>
          <w:rFonts w:cs="Arial"/>
          <w:sz w:val="24"/>
          <w:szCs w:val="24"/>
          <w:lang w:val="en-US"/>
        </w:rPr>
        <w:t>26</w:t>
      </w:r>
      <w:r w:rsidR="007F2676" w:rsidRPr="006F7AE5">
        <w:rPr>
          <w:rFonts w:cs="Arial"/>
          <w:sz w:val="24"/>
          <w:szCs w:val="24"/>
          <w:lang w:val="en-US"/>
        </w:rPr>
        <w:t xml:space="preserve"> </w:t>
      </w:r>
      <w:r w:rsidR="007F2676">
        <w:rPr>
          <w:rFonts w:cs="Arial"/>
          <w:sz w:val="24"/>
          <w:szCs w:val="24"/>
          <w:lang w:val="en-US"/>
        </w:rPr>
        <w:t>January</w:t>
      </w:r>
      <w:r w:rsidR="007F2676" w:rsidRPr="000804F0">
        <w:rPr>
          <w:rFonts w:cs="Arial"/>
          <w:sz w:val="24"/>
          <w:szCs w:val="24"/>
          <w:lang w:val="en-US"/>
        </w:rPr>
        <w:t>, 202</w:t>
      </w:r>
      <w:r w:rsidR="007F2676">
        <w:rPr>
          <w:rFonts w:cs="Arial"/>
          <w:sz w:val="24"/>
          <w:szCs w:val="24"/>
          <w:lang w:val="en-US"/>
        </w:rPr>
        <w:t>2</w:t>
      </w:r>
    </w:p>
    <w:p w14:paraId="05FE47DF" w14:textId="77777777" w:rsidR="00CD4C7B" w:rsidRPr="00B1063A" w:rsidRDefault="00CD4C7B" w:rsidP="00CD4C7B">
      <w:pPr>
        <w:pStyle w:val="Header"/>
        <w:rPr>
          <w:bCs/>
          <w:noProof w:val="0"/>
          <w:sz w:val="24"/>
          <w:lang w:val="en-US"/>
        </w:rPr>
      </w:pPr>
    </w:p>
    <w:p w14:paraId="0717E73E" w14:textId="77777777" w:rsidR="00CD4C7B" w:rsidRPr="00B1063A" w:rsidRDefault="00CD4C7B" w:rsidP="00CD4C7B">
      <w:pPr>
        <w:pStyle w:val="Header"/>
        <w:rPr>
          <w:bCs/>
          <w:noProof w:val="0"/>
          <w:sz w:val="24"/>
          <w:lang w:val="en-US"/>
        </w:rPr>
      </w:pPr>
    </w:p>
    <w:p w14:paraId="3B0EF5F6" w14:textId="124BDA5C" w:rsidR="00CD4C7B" w:rsidRPr="00B1063A" w:rsidRDefault="00CD4C7B" w:rsidP="00CD4C7B">
      <w:pPr>
        <w:pStyle w:val="CRCoverPage"/>
        <w:tabs>
          <w:tab w:val="left" w:pos="1985"/>
        </w:tabs>
        <w:rPr>
          <w:rFonts w:cs="Arial"/>
          <w:b/>
          <w:bCs/>
          <w:sz w:val="24"/>
          <w:lang w:val="en-US" w:eastAsia="ja-JP"/>
        </w:rPr>
      </w:pPr>
      <w:r w:rsidRPr="00B1063A">
        <w:rPr>
          <w:rFonts w:cs="Arial"/>
          <w:b/>
          <w:bCs/>
          <w:sz w:val="24"/>
          <w:lang w:val="en-US"/>
        </w:rPr>
        <w:t>Agenda item:</w:t>
      </w:r>
      <w:r w:rsidRPr="00B1063A">
        <w:rPr>
          <w:rFonts w:cs="Arial"/>
          <w:b/>
          <w:bCs/>
          <w:sz w:val="24"/>
          <w:lang w:val="en-US"/>
        </w:rPr>
        <w:tab/>
      </w:r>
      <w:r w:rsidR="00F77995">
        <w:rPr>
          <w:rFonts w:cs="Arial"/>
          <w:b/>
          <w:bCs/>
          <w:sz w:val="24"/>
          <w:lang w:val="en-US" w:eastAsia="ja-JP"/>
        </w:rPr>
        <w:t>10.4</w:t>
      </w:r>
    </w:p>
    <w:p w14:paraId="47FEC04C"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05563E">
        <w:rPr>
          <w:rFonts w:ascii="Arial" w:hAnsi="Arial" w:cs="Arial"/>
          <w:b/>
          <w:bCs/>
          <w:sz w:val="24"/>
        </w:rPr>
        <w:t xml:space="preserve">Nokia, </w:t>
      </w:r>
      <w:r w:rsidR="005D4274">
        <w:rPr>
          <w:rFonts w:ascii="Arial" w:hAnsi="Arial" w:cs="Arial"/>
          <w:b/>
          <w:bCs/>
          <w:sz w:val="24"/>
        </w:rPr>
        <w:t>Nokia</w:t>
      </w:r>
      <w:r w:rsidR="0005563E" w:rsidRPr="00CF34B7">
        <w:rPr>
          <w:rFonts w:ascii="Arial" w:hAnsi="Arial" w:cs="Arial"/>
          <w:b/>
          <w:bCs/>
          <w:sz w:val="24"/>
        </w:rPr>
        <w:t xml:space="preserve"> Shanghai Bell</w:t>
      </w:r>
    </w:p>
    <w:p w14:paraId="13240CF6" w14:textId="3F62AFFD"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D8686A">
        <w:rPr>
          <w:rFonts w:ascii="Arial" w:hAnsi="Arial" w:cs="Arial"/>
          <w:b/>
          <w:bCs/>
          <w:sz w:val="24"/>
        </w:rPr>
        <w:t>M5, M6 and M7 MDT measurements for split bearer</w:t>
      </w:r>
    </w:p>
    <w:p w14:paraId="6911FBAD"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71F11288" w14:textId="77777777" w:rsidR="00CD4C7B" w:rsidRPr="006E13D1" w:rsidRDefault="00CD4C7B" w:rsidP="00CD4C7B">
      <w:pPr>
        <w:pStyle w:val="Heading1"/>
      </w:pPr>
      <w:r w:rsidRPr="006E13D1">
        <w:t>1</w:t>
      </w:r>
      <w:r w:rsidRPr="006E13D1">
        <w:tab/>
      </w:r>
      <w:r w:rsidR="0056573F">
        <w:t>Introduction</w:t>
      </w:r>
    </w:p>
    <w:p w14:paraId="4860E0D2" w14:textId="1C2B92D6" w:rsidR="00CD4C7B" w:rsidRDefault="00D8686A" w:rsidP="00CD4C7B">
      <w:r>
        <w:t xml:space="preserve">We here discuss RAN3 specification impacts for </w:t>
      </w:r>
      <w:r w:rsidRPr="00D8686A">
        <w:t>M5, M6 and M7 MDT measurements for split bearer</w:t>
      </w:r>
      <w:r>
        <w:t xml:space="preserve"> following a recent LS exchange with RAN2.</w:t>
      </w:r>
    </w:p>
    <w:p w14:paraId="479DA40B" w14:textId="77777777" w:rsidR="00CD4C7B" w:rsidRPr="006E13D1" w:rsidRDefault="00CD4C7B" w:rsidP="00CD4C7B">
      <w:pPr>
        <w:pStyle w:val="Heading1"/>
      </w:pPr>
      <w:r w:rsidRPr="006E13D1">
        <w:t>2</w:t>
      </w:r>
      <w:r w:rsidRPr="006E13D1">
        <w:tab/>
      </w:r>
      <w:r w:rsidR="00972FD7">
        <w:t>Discussion</w:t>
      </w:r>
    </w:p>
    <w:p w14:paraId="05AB05FA" w14:textId="002E52F5" w:rsidR="00CD4C7B" w:rsidRDefault="00D8686A" w:rsidP="00CD4C7B">
      <w:pPr>
        <w:pStyle w:val="00BodyText"/>
        <w:spacing w:after="0"/>
        <w:rPr>
          <w:rFonts w:ascii="Times New Roman" w:hAnsi="Times New Roman"/>
          <w:sz w:val="20"/>
          <w:lang w:val="en-GB"/>
        </w:rPr>
      </w:pPr>
      <w:r>
        <w:rPr>
          <w:rFonts w:ascii="Times New Roman" w:hAnsi="Times New Roman"/>
          <w:sz w:val="20"/>
          <w:lang w:val="en-GB"/>
        </w:rPr>
        <w:t>At RAN3#113-e (August 2021) it was identified that RAN2 agreements for RAN part packet delay measurement related to E2E QoS monitoring, and that similar measurement for MDT M6 measurement was not so far covered (LS to RAN2 sent in [1]). RAN3 has in the present meeting received reply from RAN2 [2].</w:t>
      </w:r>
    </w:p>
    <w:p w14:paraId="0C31202D" w14:textId="53AC2767" w:rsidR="002609EC" w:rsidRDefault="002609EC" w:rsidP="00CD4C7B">
      <w:pPr>
        <w:pStyle w:val="00BodyText"/>
        <w:spacing w:after="0"/>
        <w:rPr>
          <w:rFonts w:ascii="Times New Roman" w:hAnsi="Times New Roman"/>
          <w:sz w:val="20"/>
          <w:lang w:val="en-GB"/>
        </w:rPr>
      </w:pPr>
    </w:p>
    <w:p w14:paraId="0E708675" w14:textId="56D5172F" w:rsidR="002609EC" w:rsidRDefault="002609EC" w:rsidP="00CD4C7B">
      <w:pPr>
        <w:pStyle w:val="00BodyText"/>
        <w:spacing w:after="0"/>
        <w:rPr>
          <w:rFonts w:ascii="Times New Roman" w:hAnsi="Times New Roman"/>
          <w:sz w:val="20"/>
          <w:lang w:val="en-GB"/>
        </w:rPr>
      </w:pPr>
      <w:r>
        <w:rPr>
          <w:rFonts w:ascii="Times New Roman" w:hAnsi="Times New Roman"/>
          <w:sz w:val="20"/>
          <w:lang w:val="en-GB"/>
        </w:rPr>
        <w:t>In their reply, RAN2 informs about their agreements:</w:t>
      </w:r>
    </w:p>
    <w:p w14:paraId="137455EF" w14:textId="77777777" w:rsidR="002609EC" w:rsidRDefault="002609EC" w:rsidP="002609EC">
      <w:pPr>
        <w:pStyle w:val="ListParagraph"/>
        <w:numPr>
          <w:ilvl w:val="0"/>
          <w:numId w:val="5"/>
        </w:numPr>
        <w:ind w:firstLineChars="0"/>
        <w:rPr>
          <w:rFonts w:ascii="Arial" w:hAnsi="Arial" w:cs="Arial"/>
          <w:bCs/>
          <w:lang w:val="en-US" w:eastAsia="zh-CN"/>
        </w:rPr>
      </w:pPr>
      <w:r w:rsidRPr="003468AE">
        <w:rPr>
          <w:rFonts w:ascii="Arial" w:hAnsi="Arial" w:cs="Arial"/>
          <w:bCs/>
          <w:lang w:val="en-US" w:eastAsia="zh-CN"/>
        </w:rPr>
        <w:t>The mentioned agreements are applied to M6 fo</w:t>
      </w:r>
      <w:r>
        <w:rPr>
          <w:rFonts w:ascii="Arial" w:hAnsi="Arial" w:cs="Arial"/>
          <w:bCs/>
          <w:lang w:val="en-US" w:eastAsia="zh-CN"/>
        </w:rPr>
        <w:t>r split bearers in MR-DC in MDT</w:t>
      </w:r>
    </w:p>
    <w:p w14:paraId="711162AD" w14:textId="77777777" w:rsidR="002609EC" w:rsidRPr="003468AE" w:rsidRDefault="002609EC" w:rsidP="002609EC">
      <w:pPr>
        <w:pStyle w:val="ListParagraph"/>
        <w:numPr>
          <w:ilvl w:val="0"/>
          <w:numId w:val="5"/>
        </w:numPr>
        <w:ind w:firstLineChars="0"/>
        <w:rPr>
          <w:rFonts w:ascii="Arial" w:hAnsi="Arial" w:cs="Arial"/>
          <w:bCs/>
          <w:lang w:val="en-US" w:eastAsia="zh-CN"/>
        </w:rPr>
      </w:pPr>
      <w:r w:rsidRPr="003468AE">
        <w:rPr>
          <w:rFonts w:ascii="Arial" w:hAnsi="Arial" w:cs="Arial"/>
          <w:bCs/>
          <w:lang w:val="en-US" w:eastAsia="zh-CN"/>
        </w:rPr>
        <w:t>For split bearer in MR-DC for MDT purpose, the individual components of the delays are sent to TCE and then TCE can compute the overall delay</w:t>
      </w:r>
    </w:p>
    <w:p w14:paraId="47E74BFA" w14:textId="4DA21E54" w:rsidR="002609EC" w:rsidRDefault="002609EC" w:rsidP="00CD4C7B">
      <w:pPr>
        <w:pStyle w:val="00BodyText"/>
        <w:spacing w:after="0"/>
        <w:rPr>
          <w:rFonts w:ascii="Times New Roman" w:hAnsi="Times New Roman"/>
          <w:sz w:val="20"/>
          <w:lang w:val="en-GB"/>
        </w:rPr>
      </w:pPr>
    </w:p>
    <w:p w14:paraId="5F72633E" w14:textId="6D4E64D8" w:rsidR="002609EC" w:rsidRDefault="002609EC" w:rsidP="00CD4C7B">
      <w:pPr>
        <w:pStyle w:val="00BodyText"/>
        <w:spacing w:after="0"/>
        <w:rPr>
          <w:rFonts w:ascii="Times New Roman" w:hAnsi="Times New Roman"/>
          <w:sz w:val="20"/>
          <w:lang w:val="en-GB"/>
        </w:rPr>
      </w:pPr>
      <w:r>
        <w:rPr>
          <w:rFonts w:ascii="Times New Roman" w:hAnsi="Times New Roman"/>
          <w:sz w:val="20"/>
          <w:lang w:val="en-GB"/>
        </w:rPr>
        <w:t>By "mentioned agreements", RAN2 refers to:</w:t>
      </w:r>
    </w:p>
    <w:p w14:paraId="41132C06" w14:textId="77777777" w:rsidR="002609EC" w:rsidRPr="00D90FE0" w:rsidRDefault="002609EC" w:rsidP="002609EC">
      <w:pPr>
        <w:pStyle w:val="Doc-text2"/>
        <w:pBdr>
          <w:top w:val="single" w:sz="4" w:space="1" w:color="auto"/>
          <w:left w:val="single" w:sz="4" w:space="4" w:color="auto"/>
          <w:bottom w:val="single" w:sz="4" w:space="1" w:color="auto"/>
          <w:right w:val="single" w:sz="4" w:space="4" w:color="auto"/>
        </w:pBdr>
        <w:rPr>
          <w:rFonts w:ascii="Arial" w:hAnsi="Arial" w:cs="Arial"/>
          <w:b/>
          <w:sz w:val="20"/>
          <w:szCs w:val="20"/>
        </w:rPr>
      </w:pPr>
      <w:r w:rsidRPr="00D90FE0">
        <w:rPr>
          <w:rFonts w:ascii="Arial" w:hAnsi="Arial" w:cs="Arial"/>
          <w:b/>
          <w:sz w:val="20"/>
          <w:szCs w:val="20"/>
        </w:rPr>
        <w:t>7</w:t>
      </w:r>
      <w:r w:rsidRPr="00D90FE0">
        <w:rPr>
          <w:rFonts w:ascii="Arial" w:hAnsi="Arial" w:cs="Arial"/>
          <w:b/>
          <w:sz w:val="20"/>
          <w:szCs w:val="20"/>
        </w:rPr>
        <w:tab/>
        <w:t xml:space="preserve">For QoS monitoring related delay reporting to CN, the minimum value between two legs is defined as the total delay measurement M6 over MCG/SCG for split bearers WITH PDCP duplication. </w:t>
      </w:r>
    </w:p>
    <w:p w14:paraId="178CC1CA" w14:textId="77777777" w:rsidR="002609EC" w:rsidRPr="00D90FE0" w:rsidRDefault="002609EC" w:rsidP="002609EC">
      <w:pPr>
        <w:rPr>
          <w:rFonts w:ascii="Arial" w:hAnsi="Arial" w:cs="Arial"/>
          <w:b/>
          <w:lang w:val="en-US" w:eastAsia="zh-CN"/>
        </w:rPr>
      </w:pPr>
    </w:p>
    <w:p w14:paraId="0DF33389" w14:textId="77777777" w:rsidR="002609EC" w:rsidRPr="00D90FE0" w:rsidRDefault="002609EC" w:rsidP="002609EC">
      <w:pPr>
        <w:pStyle w:val="Doc-text2"/>
        <w:pBdr>
          <w:top w:val="single" w:sz="4" w:space="1" w:color="auto"/>
          <w:left w:val="single" w:sz="4" w:space="4" w:color="auto"/>
          <w:bottom w:val="single" w:sz="4" w:space="1" w:color="auto"/>
          <w:right w:val="single" w:sz="4" w:space="4" w:color="auto"/>
        </w:pBdr>
        <w:rPr>
          <w:rFonts w:ascii="Arial" w:hAnsi="Arial" w:cs="Arial"/>
          <w:b/>
          <w:sz w:val="20"/>
          <w:szCs w:val="20"/>
        </w:rPr>
      </w:pPr>
      <w:r w:rsidRPr="00D90FE0">
        <w:rPr>
          <w:rFonts w:ascii="Arial" w:hAnsi="Arial" w:cs="Arial"/>
          <w:b/>
          <w:sz w:val="20"/>
          <w:szCs w:val="20"/>
        </w:rPr>
        <w:t>Agreement:</w:t>
      </w:r>
      <w:r w:rsidRPr="00D90FE0">
        <w:rPr>
          <w:rFonts w:ascii="Arial" w:hAnsi="Arial" w:cs="Arial"/>
          <w:b/>
          <w:sz w:val="20"/>
          <w:szCs w:val="20"/>
        </w:rPr>
        <w:tab/>
      </w:r>
    </w:p>
    <w:p w14:paraId="460CB761" w14:textId="77777777" w:rsidR="002609EC" w:rsidRPr="00D90FE0" w:rsidRDefault="002609EC" w:rsidP="002609EC">
      <w:pPr>
        <w:pStyle w:val="Doc-text2"/>
        <w:pBdr>
          <w:top w:val="single" w:sz="4" w:space="1" w:color="auto"/>
          <w:left w:val="single" w:sz="4" w:space="4" w:color="auto"/>
          <w:bottom w:val="single" w:sz="4" w:space="1" w:color="auto"/>
          <w:right w:val="single" w:sz="4" w:space="4" w:color="auto"/>
        </w:pBdr>
        <w:rPr>
          <w:rFonts w:ascii="Arial" w:hAnsi="Arial" w:cs="Arial"/>
          <w:b/>
          <w:sz w:val="20"/>
          <w:szCs w:val="20"/>
        </w:rPr>
      </w:pPr>
      <w:r w:rsidRPr="00D90FE0">
        <w:rPr>
          <w:rFonts w:ascii="Arial" w:hAnsi="Arial" w:cs="Arial"/>
          <w:b/>
          <w:sz w:val="20"/>
          <w:szCs w:val="20"/>
        </w:rPr>
        <w:tab/>
        <w:t xml:space="preserve">For QoS monitoring related delay reporting to CN, ‘weighted average (consider the number of packets) over MN and SN’ is used to calculate the total delay measurement M6 over MCG/SCG for split bearers WITHOUT PDCP duplication. </w:t>
      </w:r>
    </w:p>
    <w:p w14:paraId="737FB3B8" w14:textId="56CCF36D" w:rsidR="002609EC" w:rsidRDefault="002609EC" w:rsidP="00CD4C7B">
      <w:pPr>
        <w:pStyle w:val="00BodyText"/>
        <w:spacing w:after="0"/>
        <w:rPr>
          <w:rFonts w:ascii="Times New Roman" w:hAnsi="Times New Roman"/>
          <w:sz w:val="20"/>
          <w:lang w:val="en-GB"/>
        </w:rPr>
      </w:pPr>
    </w:p>
    <w:p w14:paraId="76D6415E" w14:textId="2917EADB" w:rsidR="0051213C" w:rsidRDefault="002609EC" w:rsidP="00CD4C7B">
      <w:pPr>
        <w:pStyle w:val="00BodyText"/>
        <w:spacing w:after="0"/>
        <w:rPr>
          <w:rFonts w:ascii="Times New Roman" w:hAnsi="Times New Roman"/>
          <w:sz w:val="20"/>
          <w:lang w:val="en-GB"/>
        </w:rPr>
      </w:pPr>
      <w:r>
        <w:rPr>
          <w:rFonts w:ascii="Times New Roman" w:hAnsi="Times New Roman"/>
          <w:sz w:val="20"/>
          <w:lang w:val="en-GB"/>
        </w:rPr>
        <w:t xml:space="preserve">The individual </w:t>
      </w:r>
      <w:r w:rsidR="0051213C">
        <w:rPr>
          <w:rFonts w:ascii="Times New Roman" w:hAnsi="Times New Roman"/>
          <w:sz w:val="20"/>
          <w:lang w:val="en-GB"/>
        </w:rPr>
        <w:t xml:space="preserve">packet delay </w:t>
      </w:r>
      <w:r>
        <w:rPr>
          <w:rFonts w:ascii="Times New Roman" w:hAnsi="Times New Roman"/>
          <w:sz w:val="20"/>
          <w:lang w:val="en-GB"/>
        </w:rPr>
        <w:t>components</w:t>
      </w:r>
      <w:r w:rsidR="0051213C">
        <w:rPr>
          <w:rFonts w:ascii="Times New Roman" w:hAnsi="Times New Roman"/>
          <w:sz w:val="20"/>
          <w:lang w:val="en-GB"/>
        </w:rPr>
        <w:t xml:space="preserve"> referred to in [2]</w:t>
      </w:r>
      <w:r>
        <w:rPr>
          <w:rFonts w:ascii="Times New Roman" w:hAnsi="Times New Roman"/>
          <w:sz w:val="20"/>
          <w:lang w:val="en-GB"/>
        </w:rPr>
        <w:t xml:space="preserve"> are described in TS 38.314</w:t>
      </w:r>
      <w:r w:rsidR="0051213C">
        <w:rPr>
          <w:rFonts w:ascii="Times New Roman" w:hAnsi="Times New Roman"/>
          <w:sz w:val="20"/>
          <w:lang w:val="en-GB"/>
        </w:rPr>
        <w:t>. For the DL they are:</w:t>
      </w:r>
    </w:p>
    <w:p w14:paraId="1599A469" w14:textId="25B49B05" w:rsidR="0051213C" w:rsidRDefault="0051213C" w:rsidP="0051213C">
      <w:pPr>
        <w:pStyle w:val="00BodyText"/>
        <w:numPr>
          <w:ilvl w:val="0"/>
          <w:numId w:val="6"/>
        </w:numPr>
        <w:spacing w:after="0"/>
        <w:rPr>
          <w:rFonts w:ascii="Times New Roman" w:hAnsi="Times New Roman"/>
          <w:sz w:val="20"/>
          <w:lang w:val="en-GB"/>
        </w:rPr>
      </w:pPr>
      <w:r w:rsidRPr="0051213C">
        <w:rPr>
          <w:rFonts w:ascii="Times New Roman" w:hAnsi="Times New Roman"/>
          <w:sz w:val="20"/>
          <w:lang w:val="en-GB"/>
        </w:rPr>
        <w:t>D1 (DL delay in over-the-air interface)</w:t>
      </w:r>
    </w:p>
    <w:p w14:paraId="1CABDA32" w14:textId="4C4C0718" w:rsidR="0051213C" w:rsidRDefault="0051213C" w:rsidP="0051213C">
      <w:pPr>
        <w:pStyle w:val="00BodyText"/>
        <w:numPr>
          <w:ilvl w:val="0"/>
          <w:numId w:val="6"/>
        </w:numPr>
        <w:spacing w:after="0"/>
        <w:rPr>
          <w:rFonts w:ascii="Times New Roman" w:hAnsi="Times New Roman"/>
          <w:sz w:val="20"/>
          <w:lang w:val="en-GB"/>
        </w:rPr>
      </w:pPr>
      <w:r w:rsidRPr="0051213C">
        <w:rPr>
          <w:rFonts w:ascii="Times New Roman" w:hAnsi="Times New Roman"/>
          <w:sz w:val="20"/>
          <w:lang w:val="en-GB"/>
        </w:rPr>
        <w:t>D2 (DL delay on gNB-DU)</w:t>
      </w:r>
    </w:p>
    <w:p w14:paraId="1BB8F000" w14:textId="739CF360" w:rsidR="0051213C" w:rsidRDefault="0051213C" w:rsidP="0051213C">
      <w:pPr>
        <w:pStyle w:val="00BodyText"/>
        <w:numPr>
          <w:ilvl w:val="0"/>
          <w:numId w:val="6"/>
        </w:numPr>
        <w:spacing w:after="0"/>
        <w:rPr>
          <w:rFonts w:ascii="Times New Roman" w:hAnsi="Times New Roman"/>
          <w:sz w:val="20"/>
          <w:lang w:val="en-GB"/>
        </w:rPr>
      </w:pPr>
      <w:r w:rsidRPr="0051213C">
        <w:rPr>
          <w:rFonts w:ascii="Times New Roman" w:hAnsi="Times New Roman"/>
          <w:sz w:val="20"/>
          <w:lang w:val="en-GB"/>
        </w:rPr>
        <w:t>D3 (DL delay on F1-U)</w:t>
      </w:r>
    </w:p>
    <w:p w14:paraId="6731A7C1" w14:textId="5B159DB7" w:rsidR="0051213C" w:rsidRDefault="0051213C" w:rsidP="0051213C">
      <w:pPr>
        <w:pStyle w:val="00BodyText"/>
        <w:numPr>
          <w:ilvl w:val="0"/>
          <w:numId w:val="6"/>
        </w:numPr>
        <w:spacing w:after="0"/>
        <w:rPr>
          <w:rFonts w:ascii="Times New Roman" w:hAnsi="Times New Roman"/>
          <w:sz w:val="20"/>
          <w:lang w:val="en-GB"/>
        </w:rPr>
      </w:pPr>
      <w:r w:rsidRPr="0051213C">
        <w:rPr>
          <w:rFonts w:ascii="Times New Roman" w:hAnsi="Times New Roman"/>
          <w:sz w:val="20"/>
          <w:lang w:val="en-GB"/>
        </w:rPr>
        <w:t>D4 (DL delay in CU-UP)</w:t>
      </w:r>
    </w:p>
    <w:p w14:paraId="67505B15" w14:textId="10C31A29" w:rsidR="0051213C" w:rsidRDefault="0051213C" w:rsidP="00CD4C7B">
      <w:pPr>
        <w:pStyle w:val="00BodyText"/>
        <w:spacing w:after="0"/>
        <w:rPr>
          <w:rFonts w:ascii="Times New Roman" w:hAnsi="Times New Roman"/>
          <w:sz w:val="20"/>
          <w:lang w:val="en-GB"/>
        </w:rPr>
      </w:pPr>
    </w:p>
    <w:p w14:paraId="27CF4F18" w14:textId="15249398" w:rsidR="0051213C" w:rsidRDefault="0051213C" w:rsidP="00CD4C7B">
      <w:pPr>
        <w:pStyle w:val="00BodyText"/>
        <w:spacing w:after="0"/>
        <w:rPr>
          <w:rFonts w:ascii="Times New Roman" w:hAnsi="Times New Roman"/>
          <w:sz w:val="20"/>
          <w:lang w:val="en-GB"/>
        </w:rPr>
      </w:pPr>
      <w:r>
        <w:rPr>
          <w:rFonts w:ascii="Times New Roman" w:hAnsi="Times New Roman"/>
          <w:sz w:val="20"/>
          <w:lang w:val="en-GB"/>
        </w:rPr>
        <w:t>And for the UL:</w:t>
      </w:r>
    </w:p>
    <w:p w14:paraId="373EFD6B" w14:textId="642C690A" w:rsidR="0051213C" w:rsidRDefault="0051213C" w:rsidP="0051213C">
      <w:pPr>
        <w:pStyle w:val="00BodyText"/>
        <w:numPr>
          <w:ilvl w:val="0"/>
          <w:numId w:val="7"/>
        </w:numPr>
        <w:spacing w:after="0"/>
        <w:rPr>
          <w:rFonts w:ascii="Times New Roman" w:hAnsi="Times New Roman"/>
          <w:sz w:val="20"/>
          <w:lang w:val="en-GB"/>
        </w:rPr>
      </w:pPr>
      <w:r w:rsidRPr="0051213C">
        <w:rPr>
          <w:rFonts w:ascii="Times New Roman" w:hAnsi="Times New Roman"/>
          <w:sz w:val="20"/>
          <w:lang w:val="en-GB"/>
        </w:rPr>
        <w:t>D1 (UL PDCP packet average delay</w:t>
      </w:r>
      <w:r>
        <w:rPr>
          <w:rFonts w:ascii="Times New Roman" w:hAnsi="Times New Roman"/>
          <w:sz w:val="20"/>
          <w:lang w:val="en-GB"/>
        </w:rPr>
        <w:t>)</w:t>
      </w:r>
    </w:p>
    <w:p w14:paraId="16C68299" w14:textId="31FC39DA" w:rsidR="0051213C" w:rsidRDefault="0051213C" w:rsidP="0051213C">
      <w:pPr>
        <w:pStyle w:val="00BodyText"/>
        <w:numPr>
          <w:ilvl w:val="0"/>
          <w:numId w:val="7"/>
        </w:numPr>
        <w:spacing w:after="0"/>
        <w:rPr>
          <w:rFonts w:ascii="Times New Roman" w:hAnsi="Times New Roman"/>
          <w:sz w:val="20"/>
          <w:lang w:val="en-GB"/>
        </w:rPr>
      </w:pPr>
      <w:r w:rsidRPr="0051213C">
        <w:rPr>
          <w:rFonts w:ascii="Times New Roman" w:hAnsi="Times New Roman"/>
          <w:sz w:val="20"/>
          <w:lang w:val="en-GB"/>
        </w:rPr>
        <w:t>D2.1 (average over-the-air interface packet delay</w:t>
      </w:r>
      <w:r>
        <w:rPr>
          <w:rFonts w:ascii="Times New Roman" w:hAnsi="Times New Roman"/>
          <w:sz w:val="20"/>
          <w:lang w:val="en-GB"/>
        </w:rPr>
        <w:t>)</w:t>
      </w:r>
    </w:p>
    <w:p w14:paraId="34442EB9" w14:textId="2A8D07FE" w:rsidR="0051213C" w:rsidRDefault="0051213C" w:rsidP="0051213C">
      <w:pPr>
        <w:pStyle w:val="00BodyText"/>
        <w:numPr>
          <w:ilvl w:val="0"/>
          <w:numId w:val="7"/>
        </w:numPr>
        <w:spacing w:after="0"/>
        <w:rPr>
          <w:rFonts w:ascii="Times New Roman" w:hAnsi="Times New Roman"/>
          <w:sz w:val="20"/>
          <w:lang w:val="en-GB"/>
        </w:rPr>
      </w:pPr>
      <w:r w:rsidRPr="0051213C">
        <w:rPr>
          <w:rFonts w:ascii="Times New Roman" w:hAnsi="Times New Roman"/>
          <w:sz w:val="20"/>
          <w:lang w:val="en-GB"/>
        </w:rPr>
        <w:t>D2.2 (average RLC packet delay</w:t>
      </w:r>
      <w:r>
        <w:rPr>
          <w:rFonts w:ascii="Times New Roman" w:hAnsi="Times New Roman"/>
          <w:sz w:val="20"/>
          <w:lang w:val="en-GB"/>
        </w:rPr>
        <w:t>)</w:t>
      </w:r>
    </w:p>
    <w:p w14:paraId="7F78757C" w14:textId="4CA27EC2" w:rsidR="0051213C" w:rsidRDefault="0051213C" w:rsidP="0051213C">
      <w:pPr>
        <w:pStyle w:val="00BodyText"/>
        <w:numPr>
          <w:ilvl w:val="0"/>
          <w:numId w:val="7"/>
        </w:numPr>
        <w:spacing w:after="0"/>
        <w:rPr>
          <w:rFonts w:ascii="Times New Roman" w:hAnsi="Times New Roman"/>
          <w:sz w:val="20"/>
          <w:lang w:val="en-GB"/>
        </w:rPr>
      </w:pPr>
      <w:r w:rsidRPr="0051213C">
        <w:rPr>
          <w:rFonts w:ascii="Times New Roman" w:hAnsi="Times New Roman"/>
          <w:sz w:val="20"/>
          <w:lang w:val="en-GB"/>
        </w:rPr>
        <w:t>D2.3 (average delay UL on F1-U</w:t>
      </w:r>
      <w:r>
        <w:rPr>
          <w:rFonts w:ascii="Times New Roman" w:hAnsi="Times New Roman"/>
          <w:sz w:val="20"/>
          <w:lang w:val="en-GB"/>
        </w:rPr>
        <w:t>)</w:t>
      </w:r>
    </w:p>
    <w:p w14:paraId="10E5ACED" w14:textId="40A5EAD4" w:rsidR="0051213C" w:rsidRDefault="0051213C" w:rsidP="0051213C">
      <w:pPr>
        <w:pStyle w:val="00BodyText"/>
        <w:numPr>
          <w:ilvl w:val="0"/>
          <w:numId w:val="7"/>
        </w:numPr>
        <w:spacing w:after="0"/>
        <w:rPr>
          <w:rFonts w:ascii="Times New Roman" w:hAnsi="Times New Roman"/>
          <w:sz w:val="20"/>
          <w:lang w:val="en-GB"/>
        </w:rPr>
      </w:pPr>
      <w:r w:rsidRPr="0051213C">
        <w:rPr>
          <w:rFonts w:ascii="Times New Roman" w:hAnsi="Times New Roman"/>
          <w:sz w:val="20"/>
          <w:lang w:val="en-GB"/>
        </w:rPr>
        <w:t>D2.4 (average PDCP re-ordering delay</w:t>
      </w:r>
      <w:r>
        <w:rPr>
          <w:rFonts w:ascii="Times New Roman" w:hAnsi="Times New Roman"/>
          <w:sz w:val="20"/>
          <w:lang w:val="en-GB"/>
        </w:rPr>
        <w:t>)</w:t>
      </w:r>
    </w:p>
    <w:p w14:paraId="6C9F54CF" w14:textId="77777777" w:rsidR="002609EC" w:rsidRDefault="002609EC" w:rsidP="00CD4C7B">
      <w:pPr>
        <w:pStyle w:val="00BodyText"/>
        <w:spacing w:after="0"/>
        <w:rPr>
          <w:rFonts w:ascii="Times New Roman" w:hAnsi="Times New Roman"/>
          <w:sz w:val="20"/>
          <w:lang w:val="en-GB"/>
        </w:rPr>
      </w:pPr>
    </w:p>
    <w:p w14:paraId="3875DFEE" w14:textId="77777777" w:rsidR="00666B4F" w:rsidRDefault="002609EC" w:rsidP="00CD4C7B">
      <w:pPr>
        <w:pStyle w:val="00BodyText"/>
        <w:spacing w:after="0"/>
        <w:rPr>
          <w:rFonts w:ascii="Times New Roman" w:hAnsi="Times New Roman"/>
          <w:sz w:val="20"/>
          <w:lang w:val="en-GB"/>
        </w:rPr>
      </w:pPr>
      <w:r>
        <w:rPr>
          <w:rFonts w:ascii="Times New Roman" w:hAnsi="Times New Roman"/>
          <w:sz w:val="20"/>
          <w:lang w:val="en-GB"/>
        </w:rPr>
        <w:t>On our side we believe that in order to keep alignment between MDT M6 measurement and packet delay measurement for QoS monitoring, the CU-UP should be in charge of reporting the RAN part of the packet delay to the TCE.</w:t>
      </w:r>
      <w:r w:rsidR="0051213C">
        <w:rPr>
          <w:rFonts w:ascii="Times New Roman" w:hAnsi="Times New Roman"/>
          <w:sz w:val="20"/>
          <w:lang w:val="en-GB"/>
        </w:rPr>
        <w:t xml:space="preserve"> The required information not already available in the CU-UP is reported from the DU to the CU-UP as per TS 38.425 (</w:t>
      </w:r>
      <w:r w:rsidR="0051213C" w:rsidRPr="0051213C">
        <w:rPr>
          <w:rFonts w:ascii="Times New Roman" w:hAnsi="Times New Roman"/>
          <w:sz w:val="20"/>
          <w:lang w:val="en-GB"/>
        </w:rPr>
        <w:t xml:space="preserve">UL </w:t>
      </w:r>
      <w:r w:rsidR="0051213C" w:rsidRPr="0051213C">
        <w:rPr>
          <w:rFonts w:ascii="Times New Roman" w:hAnsi="Times New Roman"/>
          <w:sz w:val="20"/>
          <w:lang w:val="en-GB"/>
        </w:rPr>
        <w:lastRenderedPageBreak/>
        <w:t>Delay DU Result</w:t>
      </w:r>
      <w:r w:rsidR="0051213C">
        <w:rPr>
          <w:rFonts w:ascii="Times New Roman" w:hAnsi="Times New Roman"/>
          <w:sz w:val="20"/>
          <w:lang w:val="en-GB"/>
        </w:rPr>
        <w:t xml:space="preserve">, </w:t>
      </w:r>
      <w:r w:rsidR="0051213C" w:rsidRPr="0051213C">
        <w:rPr>
          <w:rFonts w:ascii="Times New Roman" w:hAnsi="Times New Roman"/>
          <w:sz w:val="20"/>
          <w:lang w:val="en-GB"/>
        </w:rPr>
        <w:t>DL Delay DU Result</w:t>
      </w:r>
      <w:r w:rsidR="0051213C">
        <w:rPr>
          <w:rFonts w:ascii="Times New Roman" w:hAnsi="Times New Roman"/>
          <w:sz w:val="20"/>
          <w:lang w:val="en-GB"/>
        </w:rPr>
        <w:t>).</w:t>
      </w:r>
      <w:r>
        <w:rPr>
          <w:rFonts w:ascii="Times New Roman" w:hAnsi="Times New Roman"/>
          <w:sz w:val="20"/>
          <w:lang w:val="en-GB"/>
        </w:rPr>
        <w:t xml:space="preserve"> </w:t>
      </w:r>
      <w:r w:rsidR="0051213C">
        <w:rPr>
          <w:rFonts w:ascii="Times New Roman" w:hAnsi="Times New Roman"/>
          <w:sz w:val="20"/>
          <w:lang w:val="en-GB"/>
        </w:rPr>
        <w:t xml:space="preserve">The UL D1 value is reported </w:t>
      </w:r>
      <w:r w:rsidR="00666B4F">
        <w:rPr>
          <w:rFonts w:ascii="Times New Roman" w:hAnsi="Times New Roman"/>
          <w:sz w:val="20"/>
          <w:lang w:val="en-GB"/>
        </w:rPr>
        <w:t xml:space="preserve">by the UE via RRC and forwarded to the CU-UP over E1. </w:t>
      </w:r>
    </w:p>
    <w:p w14:paraId="67C4E612" w14:textId="77777777" w:rsidR="00666B4F" w:rsidRDefault="00666B4F" w:rsidP="00CD4C7B">
      <w:pPr>
        <w:pStyle w:val="00BodyText"/>
        <w:spacing w:after="0"/>
        <w:rPr>
          <w:rFonts w:ascii="Times New Roman" w:hAnsi="Times New Roman"/>
          <w:sz w:val="20"/>
          <w:lang w:val="en-GB"/>
        </w:rPr>
      </w:pPr>
    </w:p>
    <w:p w14:paraId="0FA36DAC" w14:textId="07BB1DE7" w:rsidR="002609EC" w:rsidRDefault="002609EC" w:rsidP="00CD4C7B">
      <w:pPr>
        <w:pStyle w:val="00BodyText"/>
        <w:spacing w:after="0"/>
        <w:rPr>
          <w:rFonts w:ascii="Times New Roman" w:hAnsi="Times New Roman"/>
          <w:sz w:val="20"/>
          <w:lang w:val="en-GB"/>
        </w:rPr>
      </w:pPr>
      <w:r>
        <w:rPr>
          <w:rFonts w:ascii="Times New Roman" w:hAnsi="Times New Roman"/>
          <w:sz w:val="20"/>
          <w:lang w:val="en-GB"/>
        </w:rPr>
        <w:t xml:space="preserve">It therefore doesn't seem needed to report the </w:t>
      </w:r>
      <w:r w:rsidRPr="002609EC">
        <w:rPr>
          <w:rFonts w:ascii="Times New Roman" w:hAnsi="Times New Roman"/>
          <w:sz w:val="20"/>
          <w:lang w:val="en-GB"/>
        </w:rPr>
        <w:t xml:space="preserve">individual components of the delays to </w:t>
      </w:r>
      <w:r>
        <w:rPr>
          <w:rFonts w:ascii="Times New Roman" w:hAnsi="Times New Roman"/>
          <w:sz w:val="20"/>
          <w:lang w:val="en-GB"/>
        </w:rPr>
        <w:t xml:space="preserve">the </w:t>
      </w:r>
      <w:r w:rsidRPr="002609EC">
        <w:rPr>
          <w:rFonts w:ascii="Times New Roman" w:hAnsi="Times New Roman"/>
          <w:sz w:val="20"/>
          <w:lang w:val="en-GB"/>
        </w:rPr>
        <w:t>TCE</w:t>
      </w:r>
      <w:r>
        <w:rPr>
          <w:rFonts w:ascii="Times New Roman" w:hAnsi="Times New Roman"/>
          <w:sz w:val="20"/>
          <w:lang w:val="en-GB"/>
        </w:rPr>
        <w:t xml:space="preserve">. </w:t>
      </w:r>
    </w:p>
    <w:p w14:paraId="3076E6D5" w14:textId="5C8250E5" w:rsidR="00666B4F" w:rsidRDefault="00666B4F" w:rsidP="00CD4C7B">
      <w:pPr>
        <w:pStyle w:val="00BodyText"/>
        <w:spacing w:after="0"/>
        <w:rPr>
          <w:rFonts w:ascii="Times New Roman" w:hAnsi="Times New Roman"/>
          <w:sz w:val="20"/>
          <w:lang w:val="en-GB"/>
        </w:rPr>
      </w:pPr>
    </w:p>
    <w:p w14:paraId="0E664107" w14:textId="6C18016B" w:rsidR="00666B4F" w:rsidRPr="00666B4F" w:rsidRDefault="00666B4F" w:rsidP="00CD4C7B">
      <w:pPr>
        <w:pStyle w:val="00BodyText"/>
        <w:spacing w:after="0"/>
        <w:rPr>
          <w:rFonts w:ascii="Times New Roman" w:hAnsi="Times New Roman"/>
          <w:b/>
          <w:bCs/>
          <w:sz w:val="20"/>
          <w:lang w:val="en-GB"/>
        </w:rPr>
      </w:pPr>
      <w:r w:rsidRPr="00666B4F">
        <w:rPr>
          <w:rFonts w:ascii="Times New Roman" w:hAnsi="Times New Roman"/>
          <w:b/>
          <w:bCs/>
          <w:sz w:val="20"/>
          <w:lang w:val="en-GB"/>
        </w:rPr>
        <w:t>Proposal 1: The CU-UP reports the total RAN part of the packet delay to the TCE. Reporting of individual components of the delays is not needed.</w:t>
      </w:r>
    </w:p>
    <w:p w14:paraId="0B51986E" w14:textId="545159B9" w:rsidR="0051213C" w:rsidRDefault="0051213C" w:rsidP="00CD4C7B">
      <w:pPr>
        <w:pStyle w:val="00BodyText"/>
        <w:spacing w:after="0"/>
        <w:rPr>
          <w:rFonts w:ascii="Times New Roman" w:hAnsi="Times New Roman"/>
          <w:sz w:val="20"/>
          <w:lang w:val="en-GB"/>
        </w:rPr>
      </w:pPr>
    </w:p>
    <w:p w14:paraId="4FEBFD06" w14:textId="36A7FDF7" w:rsidR="0051213C" w:rsidRDefault="00CC7DE0" w:rsidP="00CD4C7B">
      <w:pPr>
        <w:pStyle w:val="00BodyText"/>
        <w:spacing w:after="0"/>
        <w:rPr>
          <w:rFonts w:ascii="Times New Roman" w:hAnsi="Times New Roman"/>
          <w:sz w:val="20"/>
          <w:lang w:val="en-GB"/>
        </w:rPr>
      </w:pPr>
      <w:r>
        <w:rPr>
          <w:rFonts w:ascii="Times New Roman" w:hAnsi="Times New Roman"/>
          <w:sz w:val="20"/>
          <w:lang w:val="en-GB"/>
        </w:rPr>
        <w:t xml:space="preserve">Furthermore, we also notice that RAN2 has agreed that enhancements of </w:t>
      </w:r>
      <w:r w:rsidRPr="00CC7DE0">
        <w:rPr>
          <w:rFonts w:ascii="Times New Roman" w:hAnsi="Times New Roman"/>
          <w:sz w:val="20"/>
          <w:lang w:val="en-GB"/>
        </w:rPr>
        <w:t xml:space="preserve">M5 </w:t>
      </w:r>
      <w:r>
        <w:rPr>
          <w:rFonts w:ascii="Times New Roman" w:hAnsi="Times New Roman"/>
          <w:sz w:val="20"/>
          <w:lang w:val="en-GB"/>
        </w:rPr>
        <w:t xml:space="preserve">(UE throughput) </w:t>
      </w:r>
      <w:r w:rsidRPr="00CC7DE0">
        <w:rPr>
          <w:rFonts w:ascii="Times New Roman" w:hAnsi="Times New Roman"/>
          <w:sz w:val="20"/>
          <w:lang w:val="en-GB"/>
        </w:rPr>
        <w:t xml:space="preserve">measurement </w:t>
      </w:r>
      <w:r>
        <w:rPr>
          <w:rFonts w:ascii="Times New Roman" w:hAnsi="Times New Roman"/>
          <w:sz w:val="20"/>
          <w:lang w:val="en-GB"/>
        </w:rPr>
        <w:t xml:space="preserve">and M7 (packet loss) measurement are </w:t>
      </w:r>
      <w:r w:rsidRPr="00CC7DE0">
        <w:rPr>
          <w:rFonts w:ascii="Times New Roman" w:hAnsi="Times New Roman"/>
          <w:sz w:val="20"/>
          <w:lang w:val="en-GB"/>
        </w:rPr>
        <w:t>not pursued in this release</w:t>
      </w:r>
      <w:r>
        <w:rPr>
          <w:rFonts w:ascii="Times New Roman" w:hAnsi="Times New Roman"/>
          <w:sz w:val="20"/>
          <w:lang w:val="en-GB"/>
        </w:rPr>
        <w:t xml:space="preserve"> [3]. As a consequence any additional Rel-17 support in RAN3 specification therefore doesn't seem needed.</w:t>
      </w:r>
    </w:p>
    <w:p w14:paraId="65C6B6D5" w14:textId="1360FBDF" w:rsidR="00CC7DE0" w:rsidRDefault="00CC7DE0" w:rsidP="00CD4C7B">
      <w:pPr>
        <w:pStyle w:val="00BodyText"/>
        <w:spacing w:after="0"/>
        <w:rPr>
          <w:rFonts w:ascii="Times New Roman" w:hAnsi="Times New Roman"/>
          <w:sz w:val="20"/>
          <w:lang w:val="en-GB"/>
        </w:rPr>
      </w:pPr>
    </w:p>
    <w:p w14:paraId="0AAB6279" w14:textId="10A32961" w:rsidR="00CC7DE0" w:rsidRPr="00CC7DE0" w:rsidRDefault="00CC7DE0" w:rsidP="00CD4C7B">
      <w:pPr>
        <w:pStyle w:val="00BodyText"/>
        <w:spacing w:after="0"/>
        <w:rPr>
          <w:rFonts w:ascii="Times New Roman" w:hAnsi="Times New Roman"/>
          <w:b/>
          <w:bCs/>
          <w:sz w:val="20"/>
          <w:lang w:val="en-GB"/>
        </w:rPr>
      </w:pPr>
      <w:r w:rsidRPr="00CC7DE0">
        <w:rPr>
          <w:rFonts w:ascii="Times New Roman" w:hAnsi="Times New Roman"/>
          <w:b/>
          <w:bCs/>
          <w:sz w:val="20"/>
          <w:lang w:val="en-GB"/>
        </w:rPr>
        <w:t>Proposal 2: Additional support for M5 (UE throughput) measurement and M7 (packet loss) measurement is not needed in Rel-17.</w:t>
      </w:r>
    </w:p>
    <w:p w14:paraId="7E317C55" w14:textId="4B7BC58F" w:rsidR="002609EC" w:rsidRDefault="002609EC" w:rsidP="00CD4C7B">
      <w:pPr>
        <w:pStyle w:val="00BodyText"/>
        <w:spacing w:after="0"/>
        <w:rPr>
          <w:rFonts w:ascii="Times New Roman" w:hAnsi="Times New Roman"/>
          <w:sz w:val="20"/>
          <w:lang w:val="en-GB"/>
        </w:rPr>
      </w:pPr>
    </w:p>
    <w:p w14:paraId="0D110258" w14:textId="77777777" w:rsidR="00CD4C7B" w:rsidRPr="006E13D1" w:rsidRDefault="00972FD7" w:rsidP="00CD4C7B">
      <w:pPr>
        <w:pStyle w:val="Heading1"/>
      </w:pPr>
      <w:r>
        <w:t>3</w:t>
      </w:r>
      <w:r w:rsidR="00CD4C7B" w:rsidRPr="006E13D1">
        <w:tab/>
      </w:r>
      <w:r>
        <w:t>Conclusion</w:t>
      </w:r>
    </w:p>
    <w:p w14:paraId="4165998F" w14:textId="5D9E8B7B" w:rsidR="00CC7DE0" w:rsidRDefault="00CC7DE0" w:rsidP="00CC7DE0">
      <w:pPr>
        <w:pStyle w:val="00BodyText"/>
        <w:spacing w:after="0"/>
        <w:rPr>
          <w:rFonts w:ascii="Times New Roman" w:hAnsi="Times New Roman"/>
          <w:b/>
          <w:bCs/>
          <w:sz w:val="20"/>
          <w:lang w:val="en-GB"/>
        </w:rPr>
      </w:pPr>
      <w:r w:rsidRPr="00666B4F">
        <w:rPr>
          <w:rFonts w:ascii="Times New Roman" w:hAnsi="Times New Roman"/>
          <w:b/>
          <w:bCs/>
          <w:sz w:val="20"/>
          <w:lang w:val="en-GB"/>
        </w:rPr>
        <w:t>Proposal 1: The CU-UP reports the total RAN part of the packet delay to the TCE. Reporting of individual components of the delays is not needed.</w:t>
      </w:r>
    </w:p>
    <w:p w14:paraId="2659C9EC" w14:textId="5DA42D36" w:rsidR="00CC7DE0" w:rsidRDefault="00CC7DE0" w:rsidP="00CC7DE0">
      <w:pPr>
        <w:pStyle w:val="00BodyText"/>
        <w:spacing w:after="0"/>
        <w:rPr>
          <w:rFonts w:ascii="Times New Roman" w:hAnsi="Times New Roman"/>
          <w:b/>
          <w:bCs/>
          <w:sz w:val="20"/>
          <w:lang w:val="en-GB"/>
        </w:rPr>
      </w:pPr>
    </w:p>
    <w:p w14:paraId="26C208E8" w14:textId="77777777" w:rsidR="00CC7DE0" w:rsidRPr="00CC7DE0" w:rsidRDefault="00CC7DE0" w:rsidP="00CC7DE0">
      <w:pPr>
        <w:pStyle w:val="00BodyText"/>
        <w:spacing w:after="0"/>
        <w:rPr>
          <w:rFonts w:ascii="Times New Roman" w:hAnsi="Times New Roman"/>
          <w:b/>
          <w:bCs/>
          <w:sz w:val="20"/>
          <w:lang w:val="en-GB"/>
        </w:rPr>
      </w:pPr>
      <w:r w:rsidRPr="00CC7DE0">
        <w:rPr>
          <w:rFonts w:ascii="Times New Roman" w:hAnsi="Times New Roman"/>
          <w:b/>
          <w:bCs/>
          <w:sz w:val="20"/>
          <w:lang w:val="en-GB"/>
        </w:rPr>
        <w:t>Proposal 2: Additional support for M5 (UE throughput) measurement and M7 (packet loss) measurement is not needed in Rel-17.</w:t>
      </w:r>
    </w:p>
    <w:p w14:paraId="7E675F95" w14:textId="77777777" w:rsidR="00CC7DE0" w:rsidRPr="00666B4F" w:rsidRDefault="00CC7DE0" w:rsidP="00CC7DE0">
      <w:pPr>
        <w:pStyle w:val="00BodyText"/>
        <w:spacing w:after="0"/>
        <w:rPr>
          <w:rFonts w:ascii="Times New Roman" w:hAnsi="Times New Roman"/>
          <w:b/>
          <w:bCs/>
          <w:sz w:val="20"/>
          <w:lang w:val="en-GB"/>
        </w:rPr>
      </w:pPr>
    </w:p>
    <w:p w14:paraId="193FD945" w14:textId="77777777" w:rsidR="00CD4C7B" w:rsidRPr="006E13D1" w:rsidRDefault="00CD4C7B" w:rsidP="00CD4C7B">
      <w:pPr>
        <w:pStyle w:val="Heading1"/>
      </w:pPr>
      <w:r w:rsidRPr="006E13D1">
        <w:t>References</w:t>
      </w:r>
    </w:p>
    <w:p w14:paraId="455ABEB4" w14:textId="4577F52A" w:rsidR="00C55EB7" w:rsidRPr="006E13D1" w:rsidRDefault="00C55EB7" w:rsidP="00C55EB7">
      <w:pPr>
        <w:overflowPunct w:val="0"/>
        <w:autoSpaceDE w:val="0"/>
        <w:autoSpaceDN w:val="0"/>
        <w:adjustRightInd w:val="0"/>
        <w:ind w:left="567" w:hanging="567"/>
        <w:textAlignment w:val="baseline"/>
      </w:pPr>
      <w:bookmarkStart w:id="2" w:name="_Ref75086397"/>
      <w:r>
        <w:t>[1]</w:t>
      </w:r>
      <w:r>
        <w:tab/>
      </w:r>
      <w:r>
        <w:tab/>
        <w:t>R3-2</w:t>
      </w:r>
      <w:r w:rsidR="002609EC">
        <w:t xml:space="preserve">14466 - </w:t>
      </w:r>
      <w:r w:rsidR="002609EC" w:rsidRPr="002609EC">
        <w:t>R2-2109347</w:t>
      </w:r>
      <w:r w:rsidRPr="006E13D1">
        <w:t xml:space="preserve">, </w:t>
      </w:r>
      <w:r w:rsidR="002609EC" w:rsidRPr="002609EC">
        <w:rPr>
          <w:i/>
          <w:iCs/>
        </w:rPr>
        <w:t>MDT M6 calculation for split bearers in MR-DC</w:t>
      </w:r>
      <w:r w:rsidRPr="006E13D1">
        <w:t xml:space="preserve">, </w:t>
      </w:r>
      <w:r w:rsidR="002609EC">
        <w:t>RAN3#113-e</w:t>
      </w:r>
    </w:p>
    <w:bookmarkEnd w:id="2"/>
    <w:p w14:paraId="130CA1BC" w14:textId="4409986D" w:rsidR="002609EC" w:rsidRDefault="002609EC" w:rsidP="002609EC">
      <w:pPr>
        <w:overflowPunct w:val="0"/>
        <w:autoSpaceDE w:val="0"/>
        <w:autoSpaceDN w:val="0"/>
        <w:adjustRightInd w:val="0"/>
        <w:ind w:left="567" w:hanging="567"/>
        <w:textAlignment w:val="baseline"/>
      </w:pPr>
      <w:r>
        <w:t>[2]</w:t>
      </w:r>
      <w:r>
        <w:tab/>
      </w:r>
      <w:r>
        <w:tab/>
      </w:r>
      <w:r w:rsidRPr="002609EC">
        <w:t>R3-220096</w:t>
      </w:r>
      <w:r>
        <w:t xml:space="preserve"> - </w:t>
      </w:r>
      <w:r w:rsidRPr="002609EC">
        <w:t>R2-2111290</w:t>
      </w:r>
      <w:r w:rsidRPr="006E13D1">
        <w:t xml:space="preserve">, </w:t>
      </w:r>
      <w:r w:rsidRPr="002609EC">
        <w:rPr>
          <w:i/>
          <w:iCs/>
        </w:rPr>
        <w:t>Reply LS on MDT M6 calculation for split bearers in MR-DC</w:t>
      </w:r>
      <w:r w:rsidRPr="006E13D1">
        <w:t xml:space="preserve">, </w:t>
      </w:r>
      <w:r>
        <w:t>RAN2#116-e</w:t>
      </w:r>
    </w:p>
    <w:p w14:paraId="314CD28D" w14:textId="27A66D44" w:rsidR="00CC7DE0" w:rsidRPr="006E13D1" w:rsidRDefault="00CC7DE0" w:rsidP="00CC7DE0">
      <w:pPr>
        <w:overflowPunct w:val="0"/>
        <w:autoSpaceDE w:val="0"/>
        <w:autoSpaceDN w:val="0"/>
        <w:adjustRightInd w:val="0"/>
        <w:ind w:left="567" w:hanging="567"/>
        <w:textAlignment w:val="baseline"/>
      </w:pPr>
      <w:r>
        <w:t>[3]</w:t>
      </w:r>
      <w:r>
        <w:tab/>
      </w:r>
      <w:r>
        <w:tab/>
      </w:r>
      <w:r w:rsidRPr="002609EC">
        <w:t>R2-211</w:t>
      </w:r>
      <w:r>
        <w:t>568</w:t>
      </w:r>
      <w:r w:rsidRPr="006E13D1">
        <w:t xml:space="preserve">, </w:t>
      </w:r>
      <w:r w:rsidRPr="00CC7DE0">
        <w:rPr>
          <w:i/>
          <w:iCs/>
        </w:rPr>
        <w:t>Report of [AT116-e][851][SON/MDT] IMM MDT again</w:t>
      </w:r>
      <w:r w:rsidRPr="006E13D1">
        <w:t xml:space="preserve">, </w:t>
      </w:r>
      <w:r>
        <w:t>RAN2#116-e</w:t>
      </w:r>
    </w:p>
    <w:p w14:paraId="3F295FCB" w14:textId="77777777" w:rsidR="00CC7DE0" w:rsidRPr="006E13D1" w:rsidRDefault="00CC7DE0" w:rsidP="002609EC">
      <w:pPr>
        <w:overflowPunct w:val="0"/>
        <w:autoSpaceDE w:val="0"/>
        <w:autoSpaceDN w:val="0"/>
        <w:adjustRightInd w:val="0"/>
        <w:ind w:left="567" w:hanging="567"/>
        <w:textAlignment w:val="baseline"/>
      </w:pPr>
    </w:p>
    <w:p w14:paraId="1DD4FB92" w14:textId="77777777" w:rsidR="00CD4C7B" w:rsidRPr="006E13D1" w:rsidRDefault="00CD4C7B" w:rsidP="00CD4C7B"/>
    <w:p w14:paraId="0EC3E131" w14:textId="77777777" w:rsidR="00CD4C7B" w:rsidRDefault="00CD4C7B" w:rsidP="00CD4C7B"/>
    <w:p w14:paraId="0BA2BD6A"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90A62B" w14:textId="77777777" w:rsidR="00D321D7" w:rsidRDefault="00D321D7">
      <w:r>
        <w:separator/>
      </w:r>
    </w:p>
  </w:endnote>
  <w:endnote w:type="continuationSeparator" w:id="0">
    <w:p w14:paraId="48E138D4" w14:textId="77777777" w:rsidR="00D321D7" w:rsidRDefault="00D321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625A9C" w14:textId="77777777" w:rsidR="00D321D7" w:rsidRDefault="00D321D7">
      <w:r>
        <w:separator/>
      </w:r>
    </w:p>
  </w:footnote>
  <w:footnote w:type="continuationSeparator" w:id="0">
    <w:p w14:paraId="25726B92" w14:textId="77777777" w:rsidR="00D321D7" w:rsidRDefault="00D321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382E6CA3"/>
    <w:multiLevelType w:val="hybridMultilevel"/>
    <w:tmpl w:val="114C056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3A1A2D32"/>
    <w:multiLevelType w:val="hybridMultilevel"/>
    <w:tmpl w:val="5C6E765C"/>
    <w:lvl w:ilvl="0" w:tplc="DD222178">
      <w:start w:val="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57191CB2"/>
    <w:multiLevelType w:val="hybridMultilevel"/>
    <w:tmpl w:val="3ED018E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4"/>
  </w:num>
  <w:num w:numId="6">
    <w:abstractNumId w:val="5"/>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B7BCF"/>
    <w:rsid w:val="00033397"/>
    <w:rsid w:val="000342C7"/>
    <w:rsid w:val="00040095"/>
    <w:rsid w:val="0005563E"/>
    <w:rsid w:val="00080512"/>
    <w:rsid w:val="00083F0D"/>
    <w:rsid w:val="000B7BCF"/>
    <w:rsid w:val="000C556D"/>
    <w:rsid w:val="000D376D"/>
    <w:rsid w:val="000D58AB"/>
    <w:rsid w:val="001075B7"/>
    <w:rsid w:val="001370F2"/>
    <w:rsid w:val="001549DD"/>
    <w:rsid w:val="00194CD0"/>
    <w:rsid w:val="001B08B3"/>
    <w:rsid w:val="001C4281"/>
    <w:rsid w:val="001D0D3F"/>
    <w:rsid w:val="001E39D1"/>
    <w:rsid w:val="001F168B"/>
    <w:rsid w:val="001F70B7"/>
    <w:rsid w:val="00225F6D"/>
    <w:rsid w:val="0022606D"/>
    <w:rsid w:val="002305DD"/>
    <w:rsid w:val="00243BC7"/>
    <w:rsid w:val="002609EC"/>
    <w:rsid w:val="002623FC"/>
    <w:rsid w:val="002747EC"/>
    <w:rsid w:val="002855BF"/>
    <w:rsid w:val="002953B2"/>
    <w:rsid w:val="002E1692"/>
    <w:rsid w:val="002F0D22"/>
    <w:rsid w:val="003172DC"/>
    <w:rsid w:val="00326069"/>
    <w:rsid w:val="003454FC"/>
    <w:rsid w:val="0035462D"/>
    <w:rsid w:val="00363177"/>
    <w:rsid w:val="003702F7"/>
    <w:rsid w:val="003B3FB3"/>
    <w:rsid w:val="003C4E37"/>
    <w:rsid w:val="003E1194"/>
    <w:rsid w:val="003E16BE"/>
    <w:rsid w:val="003E7223"/>
    <w:rsid w:val="00401855"/>
    <w:rsid w:val="00464695"/>
    <w:rsid w:val="004C5539"/>
    <w:rsid w:val="004D3578"/>
    <w:rsid w:val="004D380D"/>
    <w:rsid w:val="004D3F58"/>
    <w:rsid w:val="004D5E47"/>
    <w:rsid w:val="004E213A"/>
    <w:rsid w:val="004E21FC"/>
    <w:rsid w:val="00503171"/>
    <w:rsid w:val="0051213C"/>
    <w:rsid w:val="005153FE"/>
    <w:rsid w:val="005240A4"/>
    <w:rsid w:val="00531C12"/>
    <w:rsid w:val="00534DA0"/>
    <w:rsid w:val="00540B31"/>
    <w:rsid w:val="00543E6C"/>
    <w:rsid w:val="00544635"/>
    <w:rsid w:val="00565087"/>
    <w:rsid w:val="0056573F"/>
    <w:rsid w:val="00565BE9"/>
    <w:rsid w:val="00571CE2"/>
    <w:rsid w:val="005A4971"/>
    <w:rsid w:val="005B1232"/>
    <w:rsid w:val="005B2EEF"/>
    <w:rsid w:val="005D4274"/>
    <w:rsid w:val="00605E3E"/>
    <w:rsid w:val="00606DA9"/>
    <w:rsid w:val="00611566"/>
    <w:rsid w:val="00656E1E"/>
    <w:rsid w:val="006604E4"/>
    <w:rsid w:val="00666B4F"/>
    <w:rsid w:val="006C54B5"/>
    <w:rsid w:val="006D1E24"/>
    <w:rsid w:val="00702BDF"/>
    <w:rsid w:val="00734A5B"/>
    <w:rsid w:val="00741EC5"/>
    <w:rsid w:val="00743525"/>
    <w:rsid w:val="00744E76"/>
    <w:rsid w:val="007476DB"/>
    <w:rsid w:val="00757D40"/>
    <w:rsid w:val="00774846"/>
    <w:rsid w:val="00781F0F"/>
    <w:rsid w:val="0078727C"/>
    <w:rsid w:val="00797D4B"/>
    <w:rsid w:val="007C095F"/>
    <w:rsid w:val="007D5902"/>
    <w:rsid w:val="007F2676"/>
    <w:rsid w:val="00802106"/>
    <w:rsid w:val="008028A4"/>
    <w:rsid w:val="00806520"/>
    <w:rsid w:val="00830106"/>
    <w:rsid w:val="00840916"/>
    <w:rsid w:val="00853EDD"/>
    <w:rsid w:val="008604EE"/>
    <w:rsid w:val="0087401D"/>
    <w:rsid w:val="008768CA"/>
    <w:rsid w:val="00880559"/>
    <w:rsid w:val="008C2835"/>
    <w:rsid w:val="008C490B"/>
    <w:rsid w:val="0090271F"/>
    <w:rsid w:val="00903D8C"/>
    <w:rsid w:val="00942EC2"/>
    <w:rsid w:val="00954BCB"/>
    <w:rsid w:val="00961B32"/>
    <w:rsid w:val="00971683"/>
    <w:rsid w:val="00972FD7"/>
    <w:rsid w:val="00974BB0"/>
    <w:rsid w:val="009A6E4F"/>
    <w:rsid w:val="009C4D5C"/>
    <w:rsid w:val="009D0A28"/>
    <w:rsid w:val="009F3B54"/>
    <w:rsid w:val="009F7E6E"/>
    <w:rsid w:val="00A10F02"/>
    <w:rsid w:val="00A53724"/>
    <w:rsid w:val="00A82346"/>
    <w:rsid w:val="00A8361A"/>
    <w:rsid w:val="00A9671C"/>
    <w:rsid w:val="00AD4BCF"/>
    <w:rsid w:val="00AF4A8E"/>
    <w:rsid w:val="00AF78D5"/>
    <w:rsid w:val="00B1063A"/>
    <w:rsid w:val="00B15449"/>
    <w:rsid w:val="00B9781E"/>
    <w:rsid w:val="00BF79F1"/>
    <w:rsid w:val="00C03035"/>
    <w:rsid w:val="00C275BC"/>
    <w:rsid w:val="00C33079"/>
    <w:rsid w:val="00C365F1"/>
    <w:rsid w:val="00C43B31"/>
    <w:rsid w:val="00C50536"/>
    <w:rsid w:val="00C55EB7"/>
    <w:rsid w:val="00C56B51"/>
    <w:rsid w:val="00CA3D0C"/>
    <w:rsid w:val="00CB6651"/>
    <w:rsid w:val="00CB6887"/>
    <w:rsid w:val="00CC7DE0"/>
    <w:rsid w:val="00CD4C7B"/>
    <w:rsid w:val="00D22038"/>
    <w:rsid w:val="00D321D7"/>
    <w:rsid w:val="00D45717"/>
    <w:rsid w:val="00D544B4"/>
    <w:rsid w:val="00D738D6"/>
    <w:rsid w:val="00D80795"/>
    <w:rsid w:val="00D8686A"/>
    <w:rsid w:val="00D87E00"/>
    <w:rsid w:val="00D908B4"/>
    <w:rsid w:val="00D9134D"/>
    <w:rsid w:val="00D97CD9"/>
    <w:rsid w:val="00DA7A03"/>
    <w:rsid w:val="00DB1818"/>
    <w:rsid w:val="00DC309B"/>
    <w:rsid w:val="00DC4DA2"/>
    <w:rsid w:val="00DE1406"/>
    <w:rsid w:val="00E07838"/>
    <w:rsid w:val="00E340BC"/>
    <w:rsid w:val="00E51F8B"/>
    <w:rsid w:val="00E62835"/>
    <w:rsid w:val="00E77645"/>
    <w:rsid w:val="00E852FF"/>
    <w:rsid w:val="00E90ABE"/>
    <w:rsid w:val="00EA22F8"/>
    <w:rsid w:val="00EC4A25"/>
    <w:rsid w:val="00EE0A1E"/>
    <w:rsid w:val="00F025A2"/>
    <w:rsid w:val="00F2026E"/>
    <w:rsid w:val="00F2210A"/>
    <w:rsid w:val="00F37743"/>
    <w:rsid w:val="00F54A3D"/>
    <w:rsid w:val="00F653B8"/>
    <w:rsid w:val="00F76F8F"/>
    <w:rsid w:val="00F77995"/>
    <w:rsid w:val="00FA1266"/>
    <w:rsid w:val="00FB2BEA"/>
    <w:rsid w:val="00FC1192"/>
    <w:rsid w:val="00FC53BF"/>
    <w:rsid w:val="00FC6713"/>
    <w:rsid w:val="00FF4BAA"/>
    <w:rsid w:val="00FF7BC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D330CC9"/>
  <w15:chartTrackingRefBased/>
  <w15:docId w15:val="{1272C275-BF15-47AA-A13B-5FC1D1CECC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paragraph" w:styleId="DocumentMap">
    <w:name w:val="Document Map"/>
    <w:basedOn w:val="Normal"/>
    <w:link w:val="DocumentMapChar"/>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 w:type="paragraph" w:styleId="ListParagraph">
    <w:name w:val="List Paragraph"/>
    <w:basedOn w:val="Normal"/>
    <w:uiPriority w:val="34"/>
    <w:qFormat/>
    <w:rsid w:val="002609EC"/>
    <w:pPr>
      <w:spacing w:after="0"/>
      <w:ind w:firstLineChars="200" w:firstLine="420"/>
    </w:pPr>
    <w:rPr>
      <w:rFonts w:eastAsia="SimSun"/>
    </w:rPr>
  </w:style>
  <w:style w:type="paragraph" w:customStyle="1" w:styleId="Doc-text2">
    <w:name w:val="Doc-text2"/>
    <w:basedOn w:val="Normal"/>
    <w:link w:val="Doc-text2Char"/>
    <w:qFormat/>
    <w:rsid w:val="002609EC"/>
    <w:pPr>
      <w:tabs>
        <w:tab w:val="left" w:pos="1622"/>
      </w:tabs>
      <w:spacing w:after="0"/>
      <w:ind w:left="1622" w:hanging="363"/>
    </w:pPr>
    <w:rPr>
      <w:sz w:val="24"/>
      <w:szCs w:val="24"/>
      <w:lang w:val="en-US" w:eastAsia="zh-CN"/>
    </w:rPr>
  </w:style>
  <w:style w:type="character" w:customStyle="1" w:styleId="Doc-text2Char">
    <w:name w:val="Doc-text2 Char"/>
    <w:link w:val="Doc-text2"/>
    <w:qFormat/>
    <w:rsid w:val="002609EC"/>
    <w:rPr>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0D80AB1E28B1A446B9660DD9C95CAD4B" ma:contentTypeVersion="11" ma:contentTypeDescription="Create a new document." ma:contentTypeScope="" ma:versionID="982f1b3a0351c6778ca020412aea840c">
  <xsd:schema xmlns:xsd="http://www.w3.org/2001/XMLSchema" xmlns:xs="http://www.w3.org/2001/XMLSchema" xmlns:p="http://schemas.microsoft.com/office/2006/metadata/properties" xmlns:ns2="71c5aaf6-e6ce-465b-b873-5148d2a4c105" xmlns:ns3="bd98b143-97af-43fb-a8de-63b93b944041" xmlns:ns4="3b34c8f0-1ef5-4d1e-bb66-517ce7fe7356" targetNamespace="http://schemas.microsoft.com/office/2006/metadata/properties" ma:root="true" ma:fieldsID="c71e86dd192975859b134c429144565f" ns2:_="" ns3:_="" ns4:_="">
    <xsd:import namespace="71c5aaf6-e6ce-465b-b873-5148d2a4c105"/>
    <xsd:import namespace="bd98b143-97af-43fb-a8de-63b93b944041"/>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Document_x0020_category" minOccurs="0"/>
                <xsd:element ref="ns3:_Flow_SignoffStatus" minOccurs="0"/>
                <xsd:element ref="ns3:MediaServiceDateTaken" minOccurs="0"/>
                <xsd:element ref="ns3:MediaLengthInSeconds" minOccurs="0"/>
                <xsd:element ref="ns3: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d98b143-97af-43fb-a8de-63b93b94404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_Flow_SignoffStatus" ma:index="19" nillable="true" ma:displayName="Sign-off status" ma:internalName="Sign_x002d_off_x0020_status">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MediaServiceAutoTags" ma:index="22" nillable="true" ma:displayName="Tags"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Document_x0020_category" ma:index="18" nillable="true" ma:displayName="Document category" ma:format="Dropdown" ma:indexed="true"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Document_x0020_category xmlns="3b34c8f0-1ef5-4d1e-bb66-517ce7fe7356" xsi:nil="true"/>
    <HideFromDelve xmlns="71c5aaf6-e6ce-465b-b873-5148d2a4c105">false</HideFromDelve>
    <_Flow_SignoffStatus xmlns="bd98b143-97af-43fb-a8de-63b93b944041" xsi:nil="true"/>
    <_dlc_DocId xmlns="71c5aaf6-e6ce-465b-b873-5148d2a4c105">5AIRPNAIUNRU-490051479-3941</_dlc_DocId>
    <_dlc_DocIdUrl xmlns="71c5aaf6-e6ce-465b-b873-5148d2a4c105">
      <Url>https://nokia.sharepoint.com/sites/c5g/projects/FAAS/_layouts/15/DocIdRedir.aspx?ID=5AIRPNAIUNRU-490051479-3941</Url>
      <Description>5AIRPNAIUNRU-490051479-3941</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EA0D58C-7038-46DA-B0AD-D0BDF54CC5B2}">
  <ds:schemaRefs>
    <ds:schemaRef ds:uri="http://schemas.microsoft.com/sharepoint/events"/>
  </ds:schemaRefs>
</ds:datastoreItem>
</file>

<file path=customXml/itemProps2.xml><?xml version="1.0" encoding="utf-8"?>
<ds:datastoreItem xmlns:ds="http://schemas.openxmlformats.org/officeDocument/2006/customXml" ds:itemID="{7263DF30-79AE-4125-B75D-42520E2BC95E}">
  <ds:schemaRefs>
    <ds:schemaRef ds:uri="Microsoft.SharePoint.Taxonomy.ContentTypeSync"/>
  </ds:schemaRefs>
</ds:datastoreItem>
</file>

<file path=customXml/itemProps3.xml><?xml version="1.0" encoding="utf-8"?>
<ds:datastoreItem xmlns:ds="http://schemas.openxmlformats.org/officeDocument/2006/customXml" ds:itemID="{1212E06D-AD52-4EF0-817A-09D8F471B6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d98b143-97af-43fb-a8de-63b93b944041"/>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EEF2878-C391-468B-93D1-8352BC60CB30}">
  <ds:schemaRefs>
    <ds:schemaRef ds:uri="http://schemas.microsoft.com/office/infopath/2007/PartnerControls"/>
    <ds:schemaRef ds:uri="http://schemas.microsoft.com/office/2006/documentManagement/types"/>
    <ds:schemaRef ds:uri="3b34c8f0-1ef5-4d1e-bb66-517ce7fe7356"/>
    <ds:schemaRef ds:uri="http://schemas.microsoft.com/office/2006/metadata/properties"/>
    <ds:schemaRef ds:uri="http://purl.org/dc/elements/1.1/"/>
    <ds:schemaRef ds:uri="http://schemas.openxmlformats.org/package/2006/metadata/core-properties"/>
    <ds:schemaRef ds:uri="bd98b143-97af-43fb-a8de-63b93b944041"/>
    <ds:schemaRef ds:uri="http://purl.org/dc/terms/"/>
    <ds:schemaRef ds:uri="71c5aaf6-e6ce-465b-b873-5148d2a4c105"/>
    <ds:schemaRef ds:uri="http://www.w3.org/XML/1998/namespace"/>
    <ds:schemaRef ds:uri="http://purl.org/dc/dcmitype/"/>
  </ds:schemaRefs>
</ds:datastoreItem>
</file>

<file path=customXml/itemProps5.xml><?xml version="1.0" encoding="utf-8"?>
<ds:datastoreItem xmlns:ds="http://schemas.openxmlformats.org/officeDocument/2006/customXml" ds:itemID="{C97F95D4-C152-40B8-8F6C-839887C4C81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46</TotalTime>
  <Pages>2</Pages>
  <Words>541</Words>
  <Characters>2976</Characters>
  <Application>Microsoft Office Word</Application>
  <DocSecurity>0</DocSecurity>
  <Lines>24</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Nokia Siemens Networks</Company>
  <LinksUpToDate>false</LinksUpToDate>
  <CharactersWithSpaces>3510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Nokia</cp:lastModifiedBy>
  <cp:revision>24</cp:revision>
  <dcterms:created xsi:type="dcterms:W3CDTF">2019-06-29T13:33:00Z</dcterms:created>
  <dcterms:modified xsi:type="dcterms:W3CDTF">2022-01-05T19:30:00Z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0x0101000D80AB1E28B1A446B9660DD9C95CAD4B</vt:lpwstr>
  </property>
  <property fmtid="{D5CDD505-2E9C-101B-9397-08002B2CF9AE}" pid="3" name="_dlc_DocIdItemGuid">
    <vt:lpwstr>11bac902-c70a-41e9-b75e-9675e5188a29</vt:lpwstr>
  </property>
</Properties>
</file>